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4A6D" w14:textId="77777777" w:rsidR="003D5139" w:rsidRPr="003D5139" w:rsidRDefault="003D5139" w:rsidP="003D5139">
      <w:pPr>
        <w:shd w:val="clear" w:color="auto" w:fill="FFFFFF"/>
        <w:spacing w:before="100" w:beforeAutospacing="1" w:after="100" w:afterAutospacing="1" w:line="240" w:lineRule="auto"/>
        <w:outlineLvl w:val="0"/>
        <w:rPr>
          <w:rFonts w:ascii="Arial" w:eastAsia="Times New Roman" w:hAnsi="Arial" w:cs="Arial"/>
          <w:b/>
          <w:bCs/>
          <w:color w:val="262626"/>
          <w:kern w:val="36"/>
          <w:sz w:val="48"/>
          <w:szCs w:val="48"/>
          <w14:ligatures w14:val="none"/>
        </w:rPr>
      </w:pPr>
      <w:r w:rsidRPr="003D5139">
        <w:rPr>
          <w:rFonts w:ascii="Arial" w:eastAsia="Times New Roman" w:hAnsi="Arial" w:cs="Arial"/>
          <w:b/>
          <w:bCs/>
          <w:color w:val="262626"/>
          <w:kern w:val="36"/>
          <w:sz w:val="48"/>
          <w:szCs w:val="48"/>
          <w14:ligatures w14:val="none"/>
        </w:rPr>
        <w:t>TEAS Testing</w:t>
      </w:r>
    </w:p>
    <w:p w14:paraId="6F26F32A" w14:textId="77777777" w:rsidR="003D5139" w:rsidRPr="003D5139" w:rsidRDefault="003D5139" w:rsidP="003D5139">
      <w:pPr>
        <w:shd w:val="clear" w:color="auto" w:fill="FFFFFF"/>
        <w:spacing w:after="100" w:afterAutospacing="1" w:line="240" w:lineRule="auto"/>
        <w:rPr>
          <w:rFonts w:ascii="Arial" w:eastAsia="Times New Roman" w:hAnsi="Arial" w:cs="Arial"/>
          <w:color w:val="262626"/>
          <w:kern w:val="0"/>
          <w:sz w:val="24"/>
          <w:szCs w:val="24"/>
          <w14:ligatures w14:val="none"/>
        </w:rPr>
      </w:pPr>
      <w:r w:rsidRPr="003D5139">
        <w:rPr>
          <w:rFonts w:ascii="Arial" w:eastAsia="Times New Roman" w:hAnsi="Arial" w:cs="Arial"/>
          <w:color w:val="262626"/>
          <w:kern w:val="0"/>
          <w:sz w:val="24"/>
          <w:szCs w:val="24"/>
          <w14:ligatures w14:val="none"/>
        </w:rPr>
        <w:t>The ATI TEAS test (Test of Essential Academic Skills) is a proctored online multiple-choice exam that measures entry-level abilities of applicants to nursing programs. The TEAS measures science, math, language, and reading knowledge and skills.</w:t>
      </w:r>
    </w:p>
    <w:p w14:paraId="63F68DD7" w14:textId="77777777" w:rsidR="003D5139" w:rsidRPr="003D5139" w:rsidRDefault="003D5139" w:rsidP="003D5139">
      <w:pPr>
        <w:shd w:val="clear" w:color="auto" w:fill="FFFFFF"/>
        <w:spacing w:after="100" w:afterAutospacing="1" w:line="240" w:lineRule="auto"/>
        <w:rPr>
          <w:rFonts w:ascii="Arial" w:eastAsia="Times New Roman" w:hAnsi="Arial" w:cs="Arial"/>
          <w:color w:val="262626"/>
          <w:kern w:val="0"/>
          <w:sz w:val="24"/>
          <w:szCs w:val="24"/>
          <w14:ligatures w14:val="none"/>
        </w:rPr>
      </w:pPr>
      <w:r w:rsidRPr="003D5139">
        <w:rPr>
          <w:rFonts w:ascii="Arial" w:eastAsia="Times New Roman" w:hAnsi="Arial" w:cs="Arial"/>
          <w:color w:val="262626"/>
          <w:kern w:val="0"/>
          <w:sz w:val="24"/>
          <w:szCs w:val="24"/>
          <w14:ligatures w14:val="none"/>
        </w:rPr>
        <w:t xml:space="preserve">You can take the TEAS test at any location that offers it; </w:t>
      </w:r>
      <w:proofErr w:type="gramStart"/>
      <w:r w:rsidRPr="003D5139">
        <w:rPr>
          <w:rFonts w:ascii="Arial" w:eastAsia="Times New Roman" w:hAnsi="Arial" w:cs="Arial"/>
          <w:color w:val="262626"/>
          <w:kern w:val="0"/>
          <w:sz w:val="24"/>
          <w:szCs w:val="24"/>
          <w14:ligatures w14:val="none"/>
        </w:rPr>
        <w:t>cost</w:t>
      </w:r>
      <w:proofErr w:type="gramEnd"/>
      <w:r w:rsidRPr="003D5139">
        <w:rPr>
          <w:rFonts w:ascii="Arial" w:eastAsia="Times New Roman" w:hAnsi="Arial" w:cs="Arial"/>
          <w:color w:val="262626"/>
          <w:kern w:val="0"/>
          <w:sz w:val="24"/>
          <w:szCs w:val="24"/>
          <w14:ligatures w14:val="none"/>
        </w:rPr>
        <w:t xml:space="preserve"> is $120 as of July 1, 2023.</w:t>
      </w:r>
    </w:p>
    <w:p w14:paraId="04AC63F9" w14:textId="6DAF8641" w:rsidR="003D5139" w:rsidRPr="003D5139" w:rsidRDefault="003D5139" w:rsidP="003D5139">
      <w:pPr>
        <w:shd w:val="clear" w:color="auto" w:fill="FFFFFF"/>
        <w:spacing w:before="100" w:beforeAutospacing="1" w:after="100" w:afterAutospacing="1" w:line="240" w:lineRule="auto"/>
        <w:rPr>
          <w:rFonts w:ascii="Arial" w:eastAsia="Times New Roman" w:hAnsi="Arial" w:cs="Arial"/>
          <w:color w:val="262626"/>
          <w:kern w:val="0"/>
          <w:sz w:val="24"/>
          <w:szCs w:val="24"/>
          <w14:ligatures w14:val="none"/>
        </w:rPr>
      </w:pPr>
      <w:r w:rsidRPr="003D5139">
        <w:rPr>
          <w:rFonts w:ascii="Arial" w:eastAsia="Times New Roman" w:hAnsi="Arial" w:cs="Arial"/>
          <w:color w:val="262626"/>
          <w:kern w:val="0"/>
          <w:sz w:val="24"/>
          <w:szCs w:val="24"/>
          <w14:ligatures w14:val="none"/>
        </w:rPr>
        <w:t>You can also take it </w:t>
      </w:r>
      <w:hyperlink r:id="rId5" w:history="1">
        <w:r w:rsidRPr="003D5139">
          <w:rPr>
            <w:rFonts w:ascii="Arial" w:eastAsia="Times New Roman" w:hAnsi="Arial" w:cs="Arial"/>
            <w:color w:val="A60F2D"/>
            <w:kern w:val="0"/>
            <w:sz w:val="24"/>
            <w:szCs w:val="24"/>
            <w:u w:val="single"/>
            <w14:ligatures w14:val="none"/>
          </w:rPr>
          <w:t>directly through ATI</w:t>
        </w:r>
      </w:hyperlink>
      <w:hyperlink r:id="rId6" w:history="1">
        <w:r w:rsidRPr="003D5139">
          <w:rPr>
            <w:rFonts w:ascii="Arial" w:eastAsia="Times New Roman" w:hAnsi="Arial" w:cs="Arial"/>
            <w:color w:val="A60F2D"/>
            <w:kern w:val="0"/>
            <w:sz w:val="24"/>
            <w:szCs w:val="24"/>
            <w:u w:val="single"/>
            <w14:ligatures w14:val="none"/>
          </w:rPr>
          <w:t>. </w:t>
        </w:r>
      </w:hyperlink>
      <w:r w:rsidRPr="003D5139">
        <w:rPr>
          <w:rFonts w:ascii="Arial" w:eastAsia="Times New Roman" w:hAnsi="Arial" w:cs="Arial"/>
          <w:color w:val="262626"/>
          <w:kern w:val="0"/>
          <w:sz w:val="24"/>
          <w:szCs w:val="24"/>
          <w14:ligatures w14:val="none"/>
        </w:rPr>
        <w:t>Make sure to </w:t>
      </w:r>
      <w:hyperlink r:id="rId7" w:history="1">
        <w:r w:rsidRPr="003D5139">
          <w:rPr>
            <w:rFonts w:ascii="Arial" w:eastAsia="Times New Roman" w:hAnsi="Arial" w:cs="Arial"/>
            <w:color w:val="A60F2D"/>
            <w:kern w:val="0"/>
            <w:sz w:val="24"/>
            <w:szCs w:val="24"/>
            <w:u w:val="single"/>
            <w14:ligatures w14:val="none"/>
          </w:rPr>
          <w:t>follow these instructions for registration</w:t>
        </w:r>
      </w:hyperlink>
      <w:r w:rsidR="00FA4A68">
        <w:rPr>
          <w:rFonts w:ascii="Arial" w:eastAsia="Times New Roman" w:hAnsi="Arial" w:cs="Arial"/>
          <w:color w:val="A60F2D"/>
          <w:kern w:val="0"/>
          <w:sz w:val="24"/>
          <w:szCs w:val="24"/>
          <w:u w:val="single"/>
          <w14:ligatures w14:val="none"/>
        </w:rPr>
        <w:t>.</w:t>
      </w:r>
    </w:p>
    <w:p w14:paraId="64840C64" w14:textId="77777777" w:rsidR="003D5139" w:rsidRPr="003D5139" w:rsidRDefault="003D5139" w:rsidP="003D5139">
      <w:pPr>
        <w:shd w:val="clear" w:color="auto" w:fill="FFFFFF"/>
        <w:spacing w:after="100" w:afterAutospacing="1" w:line="240" w:lineRule="auto"/>
        <w:outlineLvl w:val="1"/>
        <w:rPr>
          <w:rFonts w:ascii="Arial" w:eastAsia="Times New Roman" w:hAnsi="Arial" w:cs="Arial"/>
          <w:b/>
          <w:bCs/>
          <w:color w:val="262626"/>
          <w:kern w:val="0"/>
          <w:sz w:val="36"/>
          <w:szCs w:val="36"/>
          <w14:ligatures w14:val="none"/>
        </w:rPr>
      </w:pPr>
      <w:r w:rsidRPr="003D5139">
        <w:rPr>
          <w:rFonts w:ascii="Arial" w:eastAsia="Times New Roman" w:hAnsi="Arial" w:cs="Arial"/>
          <w:b/>
          <w:bCs/>
          <w:color w:val="262626"/>
          <w:kern w:val="0"/>
          <w:sz w:val="36"/>
          <w:szCs w:val="36"/>
          <w14:ligatures w14:val="none"/>
        </w:rPr>
        <w:t>About the ATI TEAS Test</w:t>
      </w:r>
    </w:p>
    <w:p w14:paraId="38DC365D" w14:textId="77777777" w:rsidR="003D5139" w:rsidRPr="003D5139" w:rsidRDefault="003D5139" w:rsidP="003D5139">
      <w:pPr>
        <w:shd w:val="clear" w:color="auto" w:fill="FFFFFF"/>
        <w:spacing w:after="100" w:afterAutospacing="1" w:line="240" w:lineRule="auto"/>
        <w:rPr>
          <w:rFonts w:ascii="Arial" w:eastAsia="Times New Roman" w:hAnsi="Arial" w:cs="Arial"/>
          <w:color w:val="262626"/>
          <w:kern w:val="0"/>
          <w:sz w:val="24"/>
          <w:szCs w:val="24"/>
          <w14:ligatures w14:val="none"/>
        </w:rPr>
      </w:pPr>
      <w:r w:rsidRPr="003D5139">
        <w:rPr>
          <w:rFonts w:ascii="Arial" w:eastAsia="Times New Roman" w:hAnsi="Arial" w:cs="Arial"/>
          <w:color w:val="262626"/>
          <w:kern w:val="0"/>
          <w:sz w:val="24"/>
          <w:szCs w:val="24"/>
          <w14:ligatures w14:val="none"/>
        </w:rPr>
        <w:t>The ATI TEAS (Test of Essential Academic Skills) is designed specifically to assess a student’s preparedness entering the health science fields. The ATI TEAS Test will be administered as a part of your basic admissions requirements. The ATI TEAS Test is similar to the SAT or ACT; however, it is designed specifically for health science schools like Nursing or Allied Health. The score you receive on the ATI TEAS Test will help schools determine your readiness for a Nursing or Allied Health program.</w:t>
      </w:r>
    </w:p>
    <w:p w14:paraId="731E660C" w14:textId="77777777" w:rsidR="003D5139" w:rsidRPr="003D5139" w:rsidRDefault="003D5139" w:rsidP="003D5139">
      <w:pPr>
        <w:shd w:val="clear" w:color="auto" w:fill="FFFFFF"/>
        <w:spacing w:before="100" w:beforeAutospacing="1" w:after="100" w:afterAutospacing="1" w:line="240" w:lineRule="auto"/>
        <w:rPr>
          <w:rFonts w:ascii="Arial" w:eastAsia="Times New Roman" w:hAnsi="Arial" w:cs="Arial"/>
          <w:color w:val="262626"/>
          <w:kern w:val="0"/>
          <w:sz w:val="24"/>
          <w:szCs w:val="24"/>
          <w14:ligatures w14:val="none"/>
        </w:rPr>
      </w:pPr>
      <w:r w:rsidRPr="003D5139">
        <w:rPr>
          <w:rFonts w:ascii="Arial" w:eastAsia="Times New Roman" w:hAnsi="Arial" w:cs="Arial"/>
          <w:color w:val="262626"/>
          <w:kern w:val="0"/>
          <w:sz w:val="24"/>
          <w:szCs w:val="24"/>
          <w14:ligatures w14:val="none"/>
        </w:rPr>
        <w:t>The ATI TEAS Test is comprised of 170 questions set up in a multiple-choice format. Questions are designed to test the basic academic skills you will need to perform in class in the areas of: Reading, Math, Science and English and Language Usage.</w:t>
      </w:r>
    </w:p>
    <w:p w14:paraId="703DD983" w14:textId="77777777" w:rsidR="003D5139" w:rsidRPr="003D5139" w:rsidRDefault="003D5139" w:rsidP="003D5139">
      <w:pPr>
        <w:shd w:val="clear" w:color="auto" w:fill="FFFFFF"/>
        <w:spacing w:after="100" w:afterAutospacing="1" w:line="240" w:lineRule="auto"/>
        <w:outlineLvl w:val="1"/>
        <w:rPr>
          <w:rFonts w:ascii="Arial" w:eastAsia="Times New Roman" w:hAnsi="Arial" w:cs="Arial"/>
          <w:b/>
          <w:bCs/>
          <w:color w:val="262626"/>
          <w:kern w:val="0"/>
          <w:sz w:val="36"/>
          <w:szCs w:val="36"/>
          <w14:ligatures w14:val="none"/>
        </w:rPr>
      </w:pPr>
      <w:r w:rsidRPr="003D5139">
        <w:rPr>
          <w:rFonts w:ascii="Arial" w:eastAsia="Times New Roman" w:hAnsi="Arial" w:cs="Arial"/>
          <w:b/>
          <w:bCs/>
          <w:color w:val="262626"/>
          <w:kern w:val="0"/>
          <w:sz w:val="36"/>
          <w:szCs w:val="36"/>
          <w14:ligatures w14:val="none"/>
        </w:rPr>
        <w:t>How to Prepare for the ATI TEAS Test</w:t>
      </w:r>
    </w:p>
    <w:p w14:paraId="0FCE59E0" w14:textId="77777777" w:rsidR="003D5139" w:rsidRPr="003D5139" w:rsidRDefault="003D5139" w:rsidP="003D5139">
      <w:pPr>
        <w:shd w:val="clear" w:color="auto" w:fill="FFFFFF"/>
        <w:spacing w:after="100" w:afterAutospacing="1" w:line="240" w:lineRule="auto"/>
        <w:rPr>
          <w:rFonts w:ascii="Arial" w:eastAsia="Times New Roman" w:hAnsi="Arial" w:cs="Arial"/>
          <w:color w:val="262626"/>
          <w:kern w:val="0"/>
          <w:sz w:val="24"/>
          <w:szCs w:val="24"/>
          <w14:ligatures w14:val="none"/>
        </w:rPr>
      </w:pPr>
      <w:r w:rsidRPr="003D5139">
        <w:rPr>
          <w:rFonts w:ascii="Arial" w:eastAsia="Times New Roman" w:hAnsi="Arial" w:cs="Arial"/>
          <w:color w:val="262626"/>
          <w:kern w:val="0"/>
          <w:sz w:val="24"/>
          <w:szCs w:val="24"/>
          <w14:ligatures w14:val="none"/>
        </w:rPr>
        <w:t>ATI Nursing Education has developed several options for preparation of the ATI TEAS Test.</w:t>
      </w:r>
    </w:p>
    <w:p w14:paraId="7A5A8D69" w14:textId="77777777" w:rsidR="003D5139" w:rsidRPr="003D5139" w:rsidRDefault="003D5139" w:rsidP="003D5139">
      <w:pPr>
        <w:numPr>
          <w:ilvl w:val="0"/>
          <w:numId w:val="1"/>
        </w:numPr>
        <w:shd w:val="clear" w:color="auto" w:fill="FFFFFF"/>
        <w:spacing w:after="210" w:line="240" w:lineRule="auto"/>
        <w:rPr>
          <w:rFonts w:ascii="Arial" w:eastAsia="Times New Roman" w:hAnsi="Arial" w:cs="Arial"/>
          <w:color w:val="262626"/>
          <w:kern w:val="0"/>
          <w:sz w:val="24"/>
          <w:szCs w:val="24"/>
          <w14:ligatures w14:val="none"/>
        </w:rPr>
      </w:pPr>
      <w:r w:rsidRPr="003D5139">
        <w:rPr>
          <w:rFonts w:ascii="Arial" w:eastAsia="Times New Roman" w:hAnsi="Arial" w:cs="Arial"/>
          <w:b/>
          <w:bCs/>
          <w:color w:val="262626"/>
          <w:kern w:val="0"/>
          <w:sz w:val="24"/>
          <w:szCs w:val="24"/>
          <w14:ligatures w14:val="none"/>
        </w:rPr>
        <w:t xml:space="preserve">ATI TEAS </w:t>
      </w:r>
      <w:proofErr w:type="spellStart"/>
      <w:r w:rsidRPr="003D5139">
        <w:rPr>
          <w:rFonts w:ascii="Arial" w:eastAsia="Times New Roman" w:hAnsi="Arial" w:cs="Arial"/>
          <w:b/>
          <w:bCs/>
          <w:color w:val="262626"/>
          <w:kern w:val="0"/>
          <w:sz w:val="24"/>
          <w:szCs w:val="24"/>
          <w14:ligatures w14:val="none"/>
        </w:rPr>
        <w:t>SmartPrep</w:t>
      </w:r>
      <w:proofErr w:type="spellEnd"/>
      <w:r w:rsidRPr="003D5139">
        <w:rPr>
          <w:rFonts w:ascii="Arial" w:eastAsia="Times New Roman" w:hAnsi="Arial" w:cs="Arial"/>
          <w:b/>
          <w:bCs/>
          <w:color w:val="262626"/>
          <w:kern w:val="0"/>
          <w:sz w:val="24"/>
          <w:szCs w:val="24"/>
          <w14:ligatures w14:val="none"/>
        </w:rPr>
        <w:t xml:space="preserve"> Package</w:t>
      </w:r>
      <w:r w:rsidRPr="003D5139">
        <w:rPr>
          <w:rFonts w:ascii="Arial" w:eastAsia="Times New Roman" w:hAnsi="Arial" w:cs="Arial"/>
          <w:color w:val="262626"/>
          <w:kern w:val="0"/>
          <w:sz w:val="24"/>
          <w:szCs w:val="24"/>
          <w14:ligatures w14:val="none"/>
        </w:rPr>
        <w:br/>
        <w:t xml:space="preserve">The most comprehensive TEAS preparation package includes ATI TEAS </w:t>
      </w:r>
      <w:proofErr w:type="spellStart"/>
      <w:r w:rsidRPr="003D5139">
        <w:rPr>
          <w:rFonts w:ascii="Arial" w:eastAsia="Times New Roman" w:hAnsi="Arial" w:cs="Arial"/>
          <w:color w:val="262626"/>
          <w:kern w:val="0"/>
          <w:sz w:val="24"/>
          <w:szCs w:val="24"/>
          <w14:ligatures w14:val="none"/>
        </w:rPr>
        <w:t>SmartPrep</w:t>
      </w:r>
      <w:proofErr w:type="spellEnd"/>
      <w:r w:rsidRPr="003D5139">
        <w:rPr>
          <w:rFonts w:ascii="Arial" w:eastAsia="Times New Roman" w:hAnsi="Arial" w:cs="Arial"/>
          <w:color w:val="262626"/>
          <w:kern w:val="0"/>
          <w:sz w:val="24"/>
          <w:szCs w:val="24"/>
          <w14:ligatures w14:val="none"/>
        </w:rPr>
        <w:t>, a self-directed online tutorial with over 65 Lessons and 650 practice questions; two ATI TEAS Online Practice Tests; and the printed ATI TEAS Study Guide. All mapped to the actual ATI TEAS Test, so you study exactly what you need to know to get the highest score possible.</w:t>
      </w:r>
    </w:p>
    <w:p w14:paraId="7EEFE755" w14:textId="77777777" w:rsidR="003D5139" w:rsidRPr="003D5139" w:rsidRDefault="003D5139" w:rsidP="003D5139">
      <w:pPr>
        <w:numPr>
          <w:ilvl w:val="0"/>
          <w:numId w:val="1"/>
        </w:numPr>
        <w:shd w:val="clear" w:color="auto" w:fill="FFFFFF"/>
        <w:spacing w:after="210" w:line="240" w:lineRule="auto"/>
        <w:rPr>
          <w:rFonts w:ascii="Arial" w:eastAsia="Times New Roman" w:hAnsi="Arial" w:cs="Arial"/>
          <w:color w:val="262626"/>
          <w:kern w:val="0"/>
          <w:sz w:val="24"/>
          <w:szCs w:val="24"/>
          <w14:ligatures w14:val="none"/>
        </w:rPr>
      </w:pPr>
      <w:r w:rsidRPr="003D5139">
        <w:rPr>
          <w:rFonts w:ascii="Arial" w:eastAsia="Times New Roman" w:hAnsi="Arial" w:cs="Arial"/>
          <w:b/>
          <w:bCs/>
          <w:color w:val="262626"/>
          <w:kern w:val="0"/>
          <w:sz w:val="24"/>
          <w:szCs w:val="24"/>
          <w14:ligatures w14:val="none"/>
        </w:rPr>
        <w:t>ATI TEAS Basic Package</w:t>
      </w:r>
      <w:r w:rsidRPr="003D5139">
        <w:rPr>
          <w:rFonts w:ascii="Arial" w:eastAsia="Times New Roman" w:hAnsi="Arial" w:cs="Arial"/>
          <w:color w:val="262626"/>
          <w:kern w:val="0"/>
          <w:sz w:val="24"/>
          <w:szCs w:val="24"/>
          <w14:ligatures w14:val="none"/>
        </w:rPr>
        <w:br/>
        <w:t>This includes both versions of the ATI TEAS Online Practice Test and the printed ATI TEAS Study Guide.</w:t>
      </w:r>
    </w:p>
    <w:p w14:paraId="548AA130" w14:textId="77777777" w:rsidR="003D5139" w:rsidRPr="003D5139" w:rsidRDefault="003D5139" w:rsidP="003D5139">
      <w:pPr>
        <w:numPr>
          <w:ilvl w:val="0"/>
          <w:numId w:val="1"/>
        </w:numPr>
        <w:shd w:val="clear" w:color="auto" w:fill="FFFFFF"/>
        <w:spacing w:after="210" w:line="240" w:lineRule="auto"/>
        <w:rPr>
          <w:rFonts w:ascii="Arial" w:eastAsia="Times New Roman" w:hAnsi="Arial" w:cs="Arial"/>
          <w:color w:val="262626"/>
          <w:kern w:val="0"/>
          <w:sz w:val="24"/>
          <w:szCs w:val="24"/>
          <w14:ligatures w14:val="none"/>
        </w:rPr>
      </w:pPr>
      <w:r w:rsidRPr="003D5139">
        <w:rPr>
          <w:rFonts w:ascii="Arial" w:eastAsia="Times New Roman" w:hAnsi="Arial" w:cs="Arial"/>
          <w:b/>
          <w:bCs/>
          <w:color w:val="262626"/>
          <w:kern w:val="0"/>
          <w:sz w:val="24"/>
          <w:szCs w:val="24"/>
          <w14:ligatures w14:val="none"/>
        </w:rPr>
        <w:t>ATI TEAS Online Practice Tests</w:t>
      </w:r>
      <w:r w:rsidRPr="003D5139">
        <w:rPr>
          <w:rFonts w:ascii="Arial" w:eastAsia="Times New Roman" w:hAnsi="Arial" w:cs="Arial"/>
          <w:color w:val="262626"/>
          <w:kern w:val="0"/>
          <w:sz w:val="24"/>
          <w:szCs w:val="24"/>
          <w14:ligatures w14:val="none"/>
        </w:rPr>
        <w:br/>
        <w:t>Prepare for the ATI TEAS with two different practice tests. Each test has 150 practice questions with detailed explanations on both right and wrong answers. These tests are patterned after the actual ATI TEAS Test, providing a realistic practice environment for test day.</w:t>
      </w:r>
    </w:p>
    <w:p w14:paraId="65568B46" w14:textId="77777777" w:rsidR="003D5139" w:rsidRPr="003D5139" w:rsidRDefault="003D5139" w:rsidP="003D5139">
      <w:pPr>
        <w:numPr>
          <w:ilvl w:val="0"/>
          <w:numId w:val="1"/>
        </w:numPr>
        <w:shd w:val="clear" w:color="auto" w:fill="FFFFFF"/>
        <w:spacing w:after="210" w:line="240" w:lineRule="auto"/>
        <w:rPr>
          <w:rFonts w:ascii="Arial" w:eastAsia="Times New Roman" w:hAnsi="Arial" w:cs="Arial"/>
          <w:color w:val="262626"/>
          <w:kern w:val="0"/>
          <w:sz w:val="24"/>
          <w:szCs w:val="24"/>
          <w14:ligatures w14:val="none"/>
        </w:rPr>
      </w:pPr>
      <w:r w:rsidRPr="003D5139">
        <w:rPr>
          <w:rFonts w:ascii="Arial" w:eastAsia="Times New Roman" w:hAnsi="Arial" w:cs="Arial"/>
          <w:b/>
          <w:bCs/>
          <w:color w:val="262626"/>
          <w:kern w:val="0"/>
          <w:sz w:val="24"/>
          <w:szCs w:val="24"/>
          <w14:ligatures w14:val="none"/>
        </w:rPr>
        <w:lastRenderedPageBreak/>
        <w:t>ATI TEAS Study Guide</w:t>
      </w:r>
      <w:r w:rsidRPr="003D5139">
        <w:rPr>
          <w:rFonts w:ascii="Arial" w:eastAsia="Times New Roman" w:hAnsi="Arial" w:cs="Arial"/>
          <w:color w:val="262626"/>
          <w:kern w:val="0"/>
          <w:sz w:val="24"/>
          <w:szCs w:val="24"/>
          <w14:ligatures w14:val="none"/>
        </w:rPr>
        <w:br/>
        <w:t>The TEAS Study Guide contains practice problems for each section of the exam in addition to two comprehensive paper/pencil practice tests. It also includes a detailed explanation of each exam objective in addition to two or more practice problems. Each of these practice problems contain solutions and explanations to help you understand the rationale behind the answers.</w:t>
      </w:r>
    </w:p>
    <w:p w14:paraId="4429D84B" w14:textId="77777777" w:rsidR="003D5139" w:rsidRPr="003D5139" w:rsidRDefault="003D5139" w:rsidP="003D5139">
      <w:pPr>
        <w:shd w:val="clear" w:color="auto" w:fill="FFFFFF"/>
        <w:spacing w:after="100" w:afterAutospacing="1" w:line="240" w:lineRule="auto"/>
        <w:rPr>
          <w:rFonts w:ascii="Arial" w:eastAsia="Times New Roman" w:hAnsi="Arial" w:cs="Arial"/>
          <w:color w:val="262626"/>
          <w:kern w:val="0"/>
          <w:sz w:val="24"/>
          <w:szCs w:val="24"/>
          <w14:ligatures w14:val="none"/>
        </w:rPr>
      </w:pPr>
      <w:r w:rsidRPr="003D5139">
        <w:rPr>
          <w:rFonts w:ascii="Arial" w:eastAsia="Times New Roman" w:hAnsi="Arial" w:cs="Arial"/>
          <w:color w:val="262626"/>
          <w:kern w:val="0"/>
          <w:sz w:val="24"/>
          <w:szCs w:val="24"/>
          <w14:ligatures w14:val="none"/>
        </w:rPr>
        <w:t>For more information on ATI TEAS test preparation products visit the </w:t>
      </w:r>
      <w:hyperlink r:id="rId8" w:history="1">
        <w:r w:rsidRPr="003D5139">
          <w:rPr>
            <w:rFonts w:ascii="Arial" w:eastAsia="Times New Roman" w:hAnsi="Arial" w:cs="Arial"/>
            <w:color w:val="A60F2D"/>
            <w:kern w:val="0"/>
            <w:sz w:val="24"/>
            <w:szCs w:val="24"/>
            <w:u w:val="single"/>
            <w14:ligatures w14:val="none"/>
          </w:rPr>
          <w:t>ATI website</w:t>
        </w:r>
      </w:hyperlink>
      <w:r w:rsidRPr="003D5139">
        <w:rPr>
          <w:rFonts w:ascii="Arial" w:eastAsia="Times New Roman" w:hAnsi="Arial" w:cs="Arial"/>
          <w:color w:val="262626"/>
          <w:kern w:val="0"/>
          <w:sz w:val="24"/>
          <w:szCs w:val="24"/>
          <w14:ligatures w14:val="none"/>
        </w:rPr>
        <w:t>.</w:t>
      </w:r>
    </w:p>
    <w:p w14:paraId="2ACD3D23" w14:textId="77777777" w:rsidR="00242DC3" w:rsidRPr="00242DC3" w:rsidRDefault="00242DC3" w:rsidP="00242DC3">
      <w:pPr>
        <w:shd w:val="clear" w:color="auto" w:fill="FFFFFF"/>
        <w:spacing w:before="150" w:after="75" w:line="240" w:lineRule="auto"/>
        <w:outlineLvl w:val="1"/>
        <w:rPr>
          <w:rFonts w:ascii="Arial" w:eastAsia="Times New Roman" w:hAnsi="Arial" w:cs="Arial"/>
          <w:b/>
          <w:bCs/>
          <w:color w:val="771B61"/>
          <w:spacing w:val="2"/>
          <w:kern w:val="0"/>
          <w:sz w:val="36"/>
          <w:szCs w:val="36"/>
          <w14:ligatures w14:val="none"/>
        </w:rPr>
      </w:pPr>
      <w:r w:rsidRPr="00242DC3">
        <w:rPr>
          <w:rFonts w:ascii="Arial" w:eastAsia="Times New Roman" w:hAnsi="Arial" w:cs="Arial"/>
          <w:b/>
          <w:bCs/>
          <w:color w:val="771B61"/>
          <w:spacing w:val="2"/>
          <w:kern w:val="0"/>
          <w:sz w:val="36"/>
          <w:szCs w:val="36"/>
          <w14:ligatures w14:val="none"/>
        </w:rPr>
        <w:t>What Is the academic content on the TEAS?</w:t>
      </w:r>
    </w:p>
    <w:p w14:paraId="1EAF42E8" w14:textId="77777777" w:rsidR="00242DC3" w:rsidRPr="00242DC3" w:rsidRDefault="00242DC3" w:rsidP="00242DC3">
      <w:pPr>
        <w:numPr>
          <w:ilvl w:val="0"/>
          <w:numId w:val="3"/>
        </w:numPr>
        <w:shd w:val="clear" w:color="auto" w:fill="FFFFFF"/>
        <w:spacing w:before="100" w:beforeAutospacing="1" w:after="100" w:afterAutospacing="1"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The Reading includes paragraph comprehension, inferences, and conclusions.</w:t>
      </w:r>
    </w:p>
    <w:p w14:paraId="44A673EE" w14:textId="77777777" w:rsidR="00242DC3" w:rsidRPr="00242DC3" w:rsidRDefault="00242DC3" w:rsidP="00242DC3">
      <w:pPr>
        <w:numPr>
          <w:ilvl w:val="0"/>
          <w:numId w:val="3"/>
        </w:numPr>
        <w:shd w:val="clear" w:color="auto" w:fill="FFFFFF"/>
        <w:spacing w:before="100" w:beforeAutospacing="1" w:after="100" w:afterAutospacing="1"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The Math includes whole numbers, metrics, fractions, decimals, algebra etc.</w:t>
      </w:r>
    </w:p>
    <w:p w14:paraId="40BA4D66" w14:textId="77777777" w:rsidR="00242DC3" w:rsidRPr="00242DC3" w:rsidRDefault="00242DC3" w:rsidP="00242DC3">
      <w:pPr>
        <w:numPr>
          <w:ilvl w:val="0"/>
          <w:numId w:val="3"/>
        </w:numPr>
        <w:shd w:val="clear" w:color="auto" w:fill="FFFFFF"/>
        <w:spacing w:before="100" w:beforeAutospacing="1" w:after="100" w:afterAutospacing="1"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The Science includes scientific reasoning, human body, earth and physical science.</w:t>
      </w:r>
    </w:p>
    <w:p w14:paraId="46381706" w14:textId="77777777" w:rsidR="00242DC3" w:rsidRPr="00242DC3" w:rsidRDefault="00242DC3" w:rsidP="00242DC3">
      <w:pPr>
        <w:numPr>
          <w:ilvl w:val="0"/>
          <w:numId w:val="3"/>
        </w:numPr>
        <w:shd w:val="clear" w:color="auto" w:fill="FFFFFF"/>
        <w:spacing w:before="100" w:beforeAutospacing="1" w:after="100" w:afterAutospacing="1"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The English includes punctuation, grammar, sentence structure, words and spelling.</w:t>
      </w:r>
    </w:p>
    <w:tbl>
      <w:tblPr>
        <w:tblW w:w="0" w:type="auto"/>
        <w:tblCellMar>
          <w:top w:w="15" w:type="dxa"/>
          <w:left w:w="15" w:type="dxa"/>
          <w:bottom w:w="15" w:type="dxa"/>
          <w:right w:w="15" w:type="dxa"/>
        </w:tblCellMar>
        <w:tblLook w:val="04A0" w:firstRow="1" w:lastRow="0" w:firstColumn="1" w:lastColumn="0" w:noHBand="0" w:noVBand="1"/>
      </w:tblPr>
      <w:tblGrid>
        <w:gridCol w:w="1867"/>
        <w:gridCol w:w="1867"/>
        <w:gridCol w:w="1924"/>
      </w:tblGrid>
      <w:tr w:rsidR="00242DC3" w:rsidRPr="00242DC3" w14:paraId="3FA588AC" w14:textId="77777777" w:rsidTr="00242DC3">
        <w:tc>
          <w:tcPr>
            <w:tcW w:w="1867" w:type="dxa"/>
            <w:shd w:val="clear" w:color="auto" w:fill="auto"/>
            <w:tcMar>
              <w:top w:w="0" w:type="dxa"/>
              <w:left w:w="0" w:type="dxa"/>
              <w:bottom w:w="0" w:type="dxa"/>
              <w:right w:w="0" w:type="dxa"/>
            </w:tcMar>
            <w:hideMark/>
          </w:tcPr>
          <w:p w14:paraId="70D81A44" w14:textId="77777777" w:rsidR="00242DC3" w:rsidRPr="00242DC3" w:rsidRDefault="00242DC3" w:rsidP="00242DC3">
            <w:pPr>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b/>
                <w:bCs/>
                <w:color w:val="363533"/>
                <w:kern w:val="0"/>
                <w:sz w:val="24"/>
                <w:szCs w:val="24"/>
                <w14:ligatures w14:val="none"/>
              </w:rPr>
              <w:t>Current Area    </w:t>
            </w:r>
          </w:p>
        </w:tc>
        <w:tc>
          <w:tcPr>
            <w:tcW w:w="1867" w:type="dxa"/>
            <w:shd w:val="clear" w:color="auto" w:fill="auto"/>
            <w:tcMar>
              <w:top w:w="0" w:type="dxa"/>
              <w:left w:w="0" w:type="dxa"/>
              <w:bottom w:w="0" w:type="dxa"/>
              <w:right w:w="0" w:type="dxa"/>
            </w:tcMar>
            <w:hideMark/>
          </w:tcPr>
          <w:p w14:paraId="2D74A1C8" w14:textId="77777777" w:rsidR="00242DC3" w:rsidRPr="00242DC3" w:rsidRDefault="00242DC3" w:rsidP="00242DC3">
            <w:pPr>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b/>
                <w:bCs/>
                <w:color w:val="363533"/>
                <w:kern w:val="0"/>
                <w:sz w:val="24"/>
                <w:szCs w:val="24"/>
                <w14:ligatures w14:val="none"/>
              </w:rPr>
              <w:t># of Questions   </w:t>
            </w:r>
          </w:p>
        </w:tc>
        <w:tc>
          <w:tcPr>
            <w:tcW w:w="1924" w:type="dxa"/>
            <w:shd w:val="clear" w:color="auto" w:fill="auto"/>
            <w:tcMar>
              <w:top w:w="0" w:type="dxa"/>
              <w:left w:w="0" w:type="dxa"/>
              <w:bottom w:w="0" w:type="dxa"/>
              <w:right w:w="0" w:type="dxa"/>
            </w:tcMar>
            <w:hideMark/>
          </w:tcPr>
          <w:p w14:paraId="6E6F51E4" w14:textId="77777777" w:rsidR="00242DC3" w:rsidRPr="00242DC3" w:rsidRDefault="00242DC3" w:rsidP="00242DC3">
            <w:pPr>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b/>
                <w:bCs/>
                <w:color w:val="363533"/>
                <w:kern w:val="0"/>
                <w:sz w:val="24"/>
                <w:szCs w:val="24"/>
                <w14:ligatures w14:val="none"/>
              </w:rPr>
              <w:t>Time</w:t>
            </w:r>
          </w:p>
        </w:tc>
      </w:tr>
      <w:tr w:rsidR="00242DC3" w:rsidRPr="00242DC3" w14:paraId="337CCEFE" w14:textId="77777777" w:rsidTr="00242DC3">
        <w:tc>
          <w:tcPr>
            <w:tcW w:w="0" w:type="auto"/>
            <w:shd w:val="clear" w:color="auto" w:fill="auto"/>
            <w:tcMar>
              <w:top w:w="0" w:type="dxa"/>
              <w:left w:w="0" w:type="dxa"/>
              <w:bottom w:w="0" w:type="dxa"/>
              <w:right w:w="0" w:type="dxa"/>
            </w:tcMar>
            <w:hideMark/>
          </w:tcPr>
          <w:p w14:paraId="4C78F73D" w14:textId="77777777" w:rsidR="00242DC3" w:rsidRPr="00242DC3" w:rsidRDefault="00242DC3" w:rsidP="00242DC3">
            <w:pPr>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Reading</w:t>
            </w:r>
          </w:p>
        </w:tc>
        <w:tc>
          <w:tcPr>
            <w:tcW w:w="0" w:type="auto"/>
            <w:shd w:val="clear" w:color="auto" w:fill="auto"/>
            <w:tcMar>
              <w:top w:w="0" w:type="dxa"/>
              <w:left w:w="0" w:type="dxa"/>
              <w:bottom w:w="0" w:type="dxa"/>
              <w:right w:w="0" w:type="dxa"/>
            </w:tcMar>
            <w:hideMark/>
          </w:tcPr>
          <w:p w14:paraId="57B1C74F" w14:textId="77777777" w:rsidR="00242DC3" w:rsidRPr="00242DC3" w:rsidRDefault="00242DC3" w:rsidP="00242DC3">
            <w:pPr>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39</w:t>
            </w:r>
          </w:p>
        </w:tc>
        <w:tc>
          <w:tcPr>
            <w:tcW w:w="0" w:type="auto"/>
            <w:shd w:val="clear" w:color="auto" w:fill="auto"/>
            <w:tcMar>
              <w:top w:w="0" w:type="dxa"/>
              <w:left w:w="0" w:type="dxa"/>
              <w:bottom w:w="0" w:type="dxa"/>
              <w:right w:w="0" w:type="dxa"/>
            </w:tcMar>
            <w:hideMark/>
          </w:tcPr>
          <w:p w14:paraId="5A380DF8" w14:textId="77777777" w:rsidR="00242DC3" w:rsidRPr="00242DC3" w:rsidRDefault="00242DC3" w:rsidP="00242DC3">
            <w:pPr>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64 Minutes</w:t>
            </w:r>
          </w:p>
        </w:tc>
      </w:tr>
      <w:tr w:rsidR="00242DC3" w:rsidRPr="00242DC3" w14:paraId="13F976C0" w14:textId="77777777" w:rsidTr="00242DC3">
        <w:tc>
          <w:tcPr>
            <w:tcW w:w="0" w:type="auto"/>
            <w:shd w:val="clear" w:color="auto" w:fill="auto"/>
            <w:tcMar>
              <w:top w:w="0" w:type="dxa"/>
              <w:left w:w="0" w:type="dxa"/>
              <w:bottom w:w="0" w:type="dxa"/>
              <w:right w:w="0" w:type="dxa"/>
            </w:tcMar>
            <w:hideMark/>
          </w:tcPr>
          <w:p w14:paraId="561DAF54" w14:textId="77777777" w:rsidR="00242DC3" w:rsidRPr="00242DC3" w:rsidRDefault="00242DC3" w:rsidP="00242DC3">
            <w:pPr>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Math</w:t>
            </w:r>
          </w:p>
        </w:tc>
        <w:tc>
          <w:tcPr>
            <w:tcW w:w="0" w:type="auto"/>
            <w:shd w:val="clear" w:color="auto" w:fill="auto"/>
            <w:tcMar>
              <w:top w:w="0" w:type="dxa"/>
              <w:left w:w="0" w:type="dxa"/>
              <w:bottom w:w="0" w:type="dxa"/>
              <w:right w:w="0" w:type="dxa"/>
            </w:tcMar>
            <w:hideMark/>
          </w:tcPr>
          <w:p w14:paraId="4BDC072D" w14:textId="77777777" w:rsidR="00242DC3" w:rsidRPr="00242DC3" w:rsidRDefault="00242DC3" w:rsidP="00242DC3">
            <w:pPr>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34</w:t>
            </w:r>
          </w:p>
        </w:tc>
        <w:tc>
          <w:tcPr>
            <w:tcW w:w="0" w:type="auto"/>
            <w:shd w:val="clear" w:color="auto" w:fill="auto"/>
            <w:tcMar>
              <w:top w:w="0" w:type="dxa"/>
              <w:left w:w="0" w:type="dxa"/>
              <w:bottom w:w="0" w:type="dxa"/>
              <w:right w:w="0" w:type="dxa"/>
            </w:tcMar>
            <w:hideMark/>
          </w:tcPr>
          <w:p w14:paraId="530C2522" w14:textId="77777777" w:rsidR="00242DC3" w:rsidRPr="00242DC3" w:rsidRDefault="00242DC3" w:rsidP="00242DC3">
            <w:pPr>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54 Minutes</w:t>
            </w:r>
          </w:p>
        </w:tc>
      </w:tr>
      <w:tr w:rsidR="00242DC3" w:rsidRPr="00242DC3" w14:paraId="1E729403" w14:textId="77777777" w:rsidTr="00242DC3">
        <w:tc>
          <w:tcPr>
            <w:tcW w:w="0" w:type="auto"/>
            <w:shd w:val="clear" w:color="auto" w:fill="auto"/>
            <w:tcMar>
              <w:top w:w="0" w:type="dxa"/>
              <w:left w:w="0" w:type="dxa"/>
              <w:bottom w:w="0" w:type="dxa"/>
              <w:right w:w="0" w:type="dxa"/>
            </w:tcMar>
            <w:hideMark/>
          </w:tcPr>
          <w:p w14:paraId="644D5EB7" w14:textId="77777777" w:rsidR="00242DC3" w:rsidRPr="00242DC3" w:rsidRDefault="00242DC3" w:rsidP="00242DC3">
            <w:pPr>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Science</w:t>
            </w:r>
          </w:p>
        </w:tc>
        <w:tc>
          <w:tcPr>
            <w:tcW w:w="0" w:type="auto"/>
            <w:shd w:val="clear" w:color="auto" w:fill="auto"/>
            <w:tcMar>
              <w:top w:w="0" w:type="dxa"/>
              <w:left w:w="0" w:type="dxa"/>
              <w:bottom w:w="0" w:type="dxa"/>
              <w:right w:w="0" w:type="dxa"/>
            </w:tcMar>
            <w:hideMark/>
          </w:tcPr>
          <w:p w14:paraId="073790D0" w14:textId="77777777" w:rsidR="00242DC3" w:rsidRPr="00242DC3" w:rsidRDefault="00242DC3" w:rsidP="00242DC3">
            <w:pPr>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44</w:t>
            </w:r>
          </w:p>
        </w:tc>
        <w:tc>
          <w:tcPr>
            <w:tcW w:w="0" w:type="auto"/>
            <w:shd w:val="clear" w:color="auto" w:fill="auto"/>
            <w:tcMar>
              <w:top w:w="0" w:type="dxa"/>
              <w:left w:w="0" w:type="dxa"/>
              <w:bottom w:w="0" w:type="dxa"/>
              <w:right w:w="0" w:type="dxa"/>
            </w:tcMar>
            <w:hideMark/>
          </w:tcPr>
          <w:p w14:paraId="79BB387A" w14:textId="77777777" w:rsidR="00242DC3" w:rsidRPr="00242DC3" w:rsidRDefault="00242DC3" w:rsidP="00242DC3">
            <w:pPr>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63 Minutes</w:t>
            </w:r>
          </w:p>
        </w:tc>
      </w:tr>
      <w:tr w:rsidR="00242DC3" w:rsidRPr="00242DC3" w14:paraId="2B52C77A" w14:textId="77777777" w:rsidTr="00242DC3">
        <w:tc>
          <w:tcPr>
            <w:tcW w:w="0" w:type="auto"/>
            <w:shd w:val="clear" w:color="auto" w:fill="auto"/>
            <w:tcMar>
              <w:top w:w="0" w:type="dxa"/>
              <w:left w:w="0" w:type="dxa"/>
              <w:bottom w:w="0" w:type="dxa"/>
              <w:right w:w="0" w:type="dxa"/>
            </w:tcMar>
            <w:hideMark/>
          </w:tcPr>
          <w:p w14:paraId="2CA4FBF3" w14:textId="77777777" w:rsidR="00242DC3" w:rsidRPr="00242DC3" w:rsidRDefault="00242DC3" w:rsidP="00242DC3">
            <w:pPr>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English</w:t>
            </w:r>
          </w:p>
        </w:tc>
        <w:tc>
          <w:tcPr>
            <w:tcW w:w="0" w:type="auto"/>
            <w:shd w:val="clear" w:color="auto" w:fill="auto"/>
            <w:tcMar>
              <w:top w:w="0" w:type="dxa"/>
              <w:left w:w="0" w:type="dxa"/>
              <w:bottom w:w="0" w:type="dxa"/>
              <w:right w:w="0" w:type="dxa"/>
            </w:tcMar>
            <w:hideMark/>
          </w:tcPr>
          <w:p w14:paraId="50627058" w14:textId="77777777" w:rsidR="00242DC3" w:rsidRPr="00242DC3" w:rsidRDefault="00242DC3" w:rsidP="00242DC3">
            <w:pPr>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33</w:t>
            </w:r>
          </w:p>
        </w:tc>
        <w:tc>
          <w:tcPr>
            <w:tcW w:w="0" w:type="auto"/>
            <w:shd w:val="clear" w:color="auto" w:fill="auto"/>
            <w:tcMar>
              <w:top w:w="0" w:type="dxa"/>
              <w:left w:w="0" w:type="dxa"/>
              <w:bottom w:w="0" w:type="dxa"/>
              <w:right w:w="0" w:type="dxa"/>
            </w:tcMar>
            <w:hideMark/>
          </w:tcPr>
          <w:p w14:paraId="6B7CBC5A" w14:textId="77777777" w:rsidR="00242DC3" w:rsidRPr="00242DC3" w:rsidRDefault="00242DC3" w:rsidP="00242DC3">
            <w:pPr>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28 Minutes</w:t>
            </w:r>
          </w:p>
        </w:tc>
      </w:tr>
      <w:tr w:rsidR="00242DC3" w:rsidRPr="00242DC3" w14:paraId="6F8EE075" w14:textId="77777777" w:rsidTr="00242DC3">
        <w:tc>
          <w:tcPr>
            <w:tcW w:w="0" w:type="auto"/>
            <w:shd w:val="clear" w:color="auto" w:fill="auto"/>
            <w:tcMar>
              <w:top w:w="0" w:type="dxa"/>
              <w:left w:w="0" w:type="dxa"/>
              <w:bottom w:w="0" w:type="dxa"/>
              <w:right w:w="0" w:type="dxa"/>
            </w:tcMar>
            <w:hideMark/>
          </w:tcPr>
          <w:p w14:paraId="21BB53B0" w14:textId="77777777" w:rsidR="00242DC3" w:rsidRPr="00242DC3" w:rsidRDefault="00242DC3" w:rsidP="00242DC3">
            <w:pPr>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Total</w:t>
            </w:r>
          </w:p>
        </w:tc>
        <w:tc>
          <w:tcPr>
            <w:tcW w:w="0" w:type="auto"/>
            <w:shd w:val="clear" w:color="auto" w:fill="auto"/>
            <w:tcMar>
              <w:top w:w="0" w:type="dxa"/>
              <w:left w:w="0" w:type="dxa"/>
              <w:bottom w:w="0" w:type="dxa"/>
              <w:right w:w="0" w:type="dxa"/>
            </w:tcMar>
            <w:hideMark/>
          </w:tcPr>
          <w:p w14:paraId="2A863B8A" w14:textId="77777777" w:rsidR="00242DC3" w:rsidRPr="00242DC3" w:rsidRDefault="00242DC3" w:rsidP="00242DC3">
            <w:pPr>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150</w:t>
            </w:r>
          </w:p>
        </w:tc>
        <w:tc>
          <w:tcPr>
            <w:tcW w:w="0" w:type="auto"/>
            <w:shd w:val="clear" w:color="auto" w:fill="auto"/>
            <w:tcMar>
              <w:top w:w="0" w:type="dxa"/>
              <w:left w:w="0" w:type="dxa"/>
              <w:bottom w:w="0" w:type="dxa"/>
              <w:right w:w="0" w:type="dxa"/>
            </w:tcMar>
            <w:hideMark/>
          </w:tcPr>
          <w:p w14:paraId="7AA6E43D" w14:textId="77777777" w:rsidR="00242DC3" w:rsidRPr="00242DC3" w:rsidRDefault="00242DC3" w:rsidP="00242DC3">
            <w:pPr>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up to 209 Minutes</w:t>
            </w:r>
          </w:p>
        </w:tc>
      </w:tr>
    </w:tbl>
    <w:p w14:paraId="5745E2B6" w14:textId="77777777" w:rsidR="00242DC3" w:rsidRPr="00242DC3" w:rsidRDefault="00242DC3" w:rsidP="00242DC3">
      <w:pPr>
        <w:shd w:val="clear" w:color="auto" w:fill="FFFFFF"/>
        <w:spacing w:after="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br/>
      </w:r>
    </w:p>
    <w:p w14:paraId="2F1743D9" w14:textId="77777777" w:rsidR="00242DC3" w:rsidRPr="00242DC3" w:rsidRDefault="00242DC3" w:rsidP="00242DC3">
      <w:pPr>
        <w:shd w:val="clear" w:color="auto" w:fill="FFFFFF"/>
        <w:spacing w:before="150" w:after="75" w:line="240" w:lineRule="auto"/>
        <w:outlineLvl w:val="1"/>
        <w:rPr>
          <w:rFonts w:ascii="Arial" w:eastAsia="Times New Roman" w:hAnsi="Arial" w:cs="Arial"/>
          <w:b/>
          <w:bCs/>
          <w:color w:val="771B61"/>
          <w:spacing w:val="2"/>
          <w:kern w:val="0"/>
          <w:sz w:val="36"/>
          <w:szCs w:val="36"/>
          <w14:ligatures w14:val="none"/>
        </w:rPr>
      </w:pPr>
      <w:r w:rsidRPr="00242DC3">
        <w:rPr>
          <w:rFonts w:ascii="Arial" w:eastAsia="Times New Roman" w:hAnsi="Arial" w:cs="Arial"/>
          <w:b/>
          <w:bCs/>
          <w:color w:val="771B61"/>
          <w:spacing w:val="2"/>
          <w:kern w:val="0"/>
          <w:sz w:val="36"/>
          <w:szCs w:val="36"/>
          <w14:ligatures w14:val="none"/>
        </w:rPr>
        <w:t>How long is the test?</w:t>
      </w:r>
    </w:p>
    <w:p w14:paraId="2A92AC9B" w14:textId="77777777" w:rsidR="00242DC3" w:rsidRPr="00242DC3" w:rsidRDefault="00242DC3" w:rsidP="00242DC3">
      <w:pPr>
        <w:shd w:val="clear" w:color="auto" w:fill="FFFFFF"/>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It’s a computerized self-paced exam. All students are allowed up to 3 ½ hours to complete.</w:t>
      </w:r>
    </w:p>
    <w:p w14:paraId="06AB3F6E" w14:textId="77777777" w:rsidR="00242DC3" w:rsidRPr="00242DC3" w:rsidRDefault="00242DC3" w:rsidP="00242DC3">
      <w:pPr>
        <w:shd w:val="clear" w:color="auto" w:fill="FFFFFF"/>
        <w:spacing w:before="150" w:after="75" w:line="240" w:lineRule="auto"/>
        <w:outlineLvl w:val="1"/>
        <w:rPr>
          <w:rFonts w:ascii="Arial" w:eastAsia="Times New Roman" w:hAnsi="Arial" w:cs="Arial"/>
          <w:b/>
          <w:bCs/>
          <w:color w:val="771B61"/>
          <w:spacing w:val="2"/>
          <w:kern w:val="0"/>
          <w:sz w:val="36"/>
          <w:szCs w:val="36"/>
          <w14:ligatures w14:val="none"/>
        </w:rPr>
      </w:pPr>
      <w:r w:rsidRPr="00242DC3">
        <w:rPr>
          <w:rFonts w:ascii="Arial" w:eastAsia="Times New Roman" w:hAnsi="Arial" w:cs="Arial"/>
          <w:b/>
          <w:bCs/>
          <w:color w:val="771B61"/>
          <w:spacing w:val="2"/>
          <w:kern w:val="0"/>
          <w:sz w:val="36"/>
          <w:szCs w:val="36"/>
          <w14:ligatures w14:val="none"/>
        </w:rPr>
        <w:t>How long are TEAS results valid?</w:t>
      </w:r>
    </w:p>
    <w:p w14:paraId="72AD0878" w14:textId="77777777" w:rsidR="00242DC3" w:rsidRPr="00242DC3" w:rsidRDefault="00242DC3" w:rsidP="00242DC3">
      <w:pPr>
        <w:shd w:val="clear" w:color="auto" w:fill="FFFFFF"/>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Results are valid within two years of applying.</w:t>
      </w:r>
    </w:p>
    <w:p w14:paraId="732AD58F" w14:textId="77777777" w:rsidR="00242DC3" w:rsidRPr="00242DC3" w:rsidRDefault="00242DC3" w:rsidP="00242DC3">
      <w:pPr>
        <w:shd w:val="clear" w:color="auto" w:fill="FFFFFF"/>
        <w:spacing w:before="150" w:after="75" w:line="240" w:lineRule="auto"/>
        <w:outlineLvl w:val="1"/>
        <w:rPr>
          <w:rFonts w:ascii="Arial" w:eastAsia="Times New Roman" w:hAnsi="Arial" w:cs="Arial"/>
          <w:b/>
          <w:bCs/>
          <w:color w:val="771B61"/>
          <w:spacing w:val="2"/>
          <w:kern w:val="0"/>
          <w:sz w:val="36"/>
          <w:szCs w:val="36"/>
          <w14:ligatures w14:val="none"/>
        </w:rPr>
      </w:pPr>
      <w:r w:rsidRPr="00242DC3">
        <w:rPr>
          <w:rFonts w:ascii="Arial" w:eastAsia="Times New Roman" w:hAnsi="Arial" w:cs="Arial"/>
          <w:b/>
          <w:bCs/>
          <w:color w:val="771B61"/>
          <w:spacing w:val="2"/>
          <w:kern w:val="0"/>
          <w:sz w:val="36"/>
          <w:szCs w:val="36"/>
          <w14:ligatures w14:val="none"/>
        </w:rPr>
        <w:t>When will I receive my TEAS results?</w:t>
      </w:r>
    </w:p>
    <w:p w14:paraId="4D4FB36D" w14:textId="77777777" w:rsidR="00242DC3" w:rsidRPr="00242DC3" w:rsidRDefault="00242DC3" w:rsidP="00242DC3">
      <w:pPr>
        <w:shd w:val="clear" w:color="auto" w:fill="FFFFFF"/>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Results are available within 24 hours by logging into </w:t>
      </w:r>
      <w:hyperlink r:id="rId9" w:tooltip="Visit ATITESTING.com" w:history="1">
        <w:r w:rsidRPr="00242DC3">
          <w:rPr>
            <w:rFonts w:ascii="Arial" w:eastAsia="Times New Roman" w:hAnsi="Arial" w:cs="Arial"/>
            <w:color w:val="00819F"/>
            <w:kern w:val="0"/>
            <w:sz w:val="24"/>
            <w:szCs w:val="24"/>
            <w:u w:val="single"/>
            <w14:ligatures w14:val="none"/>
          </w:rPr>
          <w:t>ATITESTING.com</w:t>
        </w:r>
      </w:hyperlink>
      <w:r w:rsidRPr="00242DC3">
        <w:rPr>
          <w:rFonts w:ascii="Arial" w:eastAsia="Times New Roman" w:hAnsi="Arial" w:cs="Arial"/>
          <w:color w:val="363533"/>
          <w:kern w:val="0"/>
          <w:sz w:val="24"/>
          <w:szCs w:val="24"/>
          <w14:ligatures w14:val="none"/>
        </w:rPr>
        <w:t>. This may vary if testing outside of UPMC.</w:t>
      </w:r>
    </w:p>
    <w:p w14:paraId="05A34CC5" w14:textId="77777777" w:rsidR="00242DC3" w:rsidRPr="00242DC3" w:rsidRDefault="00242DC3" w:rsidP="00242DC3">
      <w:pPr>
        <w:shd w:val="clear" w:color="auto" w:fill="FFFFFF"/>
        <w:spacing w:before="150" w:after="75" w:line="240" w:lineRule="auto"/>
        <w:outlineLvl w:val="1"/>
        <w:rPr>
          <w:rFonts w:ascii="Arial" w:eastAsia="Times New Roman" w:hAnsi="Arial" w:cs="Arial"/>
          <w:b/>
          <w:bCs/>
          <w:color w:val="771B61"/>
          <w:spacing w:val="2"/>
          <w:kern w:val="0"/>
          <w:sz w:val="36"/>
          <w:szCs w:val="36"/>
          <w14:ligatures w14:val="none"/>
        </w:rPr>
      </w:pPr>
      <w:r w:rsidRPr="00242DC3">
        <w:rPr>
          <w:rFonts w:ascii="Arial" w:eastAsia="Times New Roman" w:hAnsi="Arial" w:cs="Arial"/>
          <w:b/>
          <w:bCs/>
          <w:color w:val="771B61"/>
          <w:spacing w:val="2"/>
          <w:kern w:val="0"/>
          <w:sz w:val="36"/>
          <w:szCs w:val="36"/>
          <w14:ligatures w14:val="none"/>
        </w:rPr>
        <w:t>Can I take the TEAS more than once?</w:t>
      </w:r>
    </w:p>
    <w:p w14:paraId="64C4D1D1" w14:textId="77777777" w:rsidR="00242DC3" w:rsidRPr="00242DC3" w:rsidRDefault="00242DC3" w:rsidP="00242DC3">
      <w:pPr>
        <w:shd w:val="clear" w:color="auto" w:fill="FFFFFF"/>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Yes, up to four times in a calendar year. Testing beyond four times will disqualify your admission.</w:t>
      </w:r>
    </w:p>
    <w:p w14:paraId="6DB23E3A" w14:textId="77777777" w:rsidR="00242DC3" w:rsidRPr="00242DC3" w:rsidRDefault="00242DC3" w:rsidP="00242DC3">
      <w:pPr>
        <w:shd w:val="clear" w:color="auto" w:fill="FFFFFF"/>
        <w:spacing w:before="150" w:after="75" w:line="240" w:lineRule="auto"/>
        <w:outlineLvl w:val="1"/>
        <w:rPr>
          <w:rFonts w:ascii="Arial" w:eastAsia="Times New Roman" w:hAnsi="Arial" w:cs="Arial"/>
          <w:b/>
          <w:bCs/>
          <w:color w:val="771B61"/>
          <w:spacing w:val="2"/>
          <w:kern w:val="0"/>
          <w:sz w:val="36"/>
          <w:szCs w:val="36"/>
          <w14:ligatures w14:val="none"/>
        </w:rPr>
      </w:pPr>
      <w:r w:rsidRPr="00242DC3">
        <w:rPr>
          <w:rFonts w:ascii="Arial" w:eastAsia="Times New Roman" w:hAnsi="Arial" w:cs="Arial"/>
          <w:b/>
          <w:bCs/>
          <w:color w:val="771B61"/>
          <w:spacing w:val="2"/>
          <w:kern w:val="0"/>
          <w:sz w:val="36"/>
          <w:szCs w:val="36"/>
          <w14:ligatures w14:val="none"/>
        </w:rPr>
        <w:lastRenderedPageBreak/>
        <w:t>How can I prepare for this test?</w:t>
      </w:r>
    </w:p>
    <w:p w14:paraId="6A0A2836" w14:textId="77777777" w:rsidR="00242DC3" w:rsidRPr="00242DC3" w:rsidRDefault="00242DC3" w:rsidP="00242DC3">
      <w:pPr>
        <w:shd w:val="clear" w:color="auto" w:fill="FFFFFF"/>
        <w:spacing w:after="150"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There are practice assessments and a study manual available for purchase at </w:t>
      </w:r>
      <w:hyperlink r:id="rId10" w:tooltip="Go to atitesting.com." w:history="1">
        <w:r w:rsidRPr="00242DC3">
          <w:rPr>
            <w:rFonts w:ascii="Arial" w:eastAsia="Times New Roman" w:hAnsi="Arial" w:cs="Arial"/>
            <w:color w:val="00819F"/>
            <w:kern w:val="0"/>
            <w:sz w:val="24"/>
            <w:szCs w:val="24"/>
            <w:u w:val="single"/>
            <w14:ligatures w14:val="none"/>
          </w:rPr>
          <w:t>atitesting.com</w:t>
        </w:r>
      </w:hyperlink>
      <w:r w:rsidRPr="00242DC3">
        <w:rPr>
          <w:rFonts w:ascii="Arial" w:eastAsia="Times New Roman" w:hAnsi="Arial" w:cs="Arial"/>
          <w:color w:val="363533"/>
          <w:kern w:val="0"/>
          <w:sz w:val="24"/>
          <w:szCs w:val="24"/>
          <w14:ligatures w14:val="none"/>
        </w:rPr>
        <w:t> and </w:t>
      </w:r>
      <w:proofErr w:type="spellStart"/>
      <w:r w:rsidRPr="00242DC3">
        <w:rPr>
          <w:rFonts w:ascii="Arial" w:eastAsia="Times New Roman" w:hAnsi="Arial" w:cs="Arial"/>
          <w:color w:val="363533"/>
          <w:kern w:val="0"/>
          <w:sz w:val="24"/>
          <w:szCs w:val="24"/>
          <w14:ligatures w14:val="none"/>
        </w:rPr>
        <w:fldChar w:fldCharType="begin"/>
      </w:r>
      <w:r w:rsidRPr="00242DC3">
        <w:rPr>
          <w:rFonts w:ascii="Arial" w:eastAsia="Times New Roman" w:hAnsi="Arial" w:cs="Arial"/>
          <w:color w:val="363533"/>
          <w:kern w:val="0"/>
          <w:sz w:val="24"/>
          <w:szCs w:val="24"/>
          <w14:ligatures w14:val="none"/>
        </w:rPr>
        <w:instrText>HYPERLINK "https://nursehub.com/courses/" \o "Go to nursehub.com"</w:instrText>
      </w:r>
      <w:r w:rsidRPr="00242DC3">
        <w:rPr>
          <w:rFonts w:ascii="Arial" w:eastAsia="Times New Roman" w:hAnsi="Arial" w:cs="Arial"/>
          <w:color w:val="363533"/>
          <w:kern w:val="0"/>
          <w:sz w:val="24"/>
          <w:szCs w:val="24"/>
          <w14:ligatures w14:val="none"/>
        </w:rPr>
      </w:r>
      <w:r w:rsidRPr="00242DC3">
        <w:rPr>
          <w:rFonts w:ascii="Arial" w:eastAsia="Times New Roman" w:hAnsi="Arial" w:cs="Arial"/>
          <w:color w:val="363533"/>
          <w:kern w:val="0"/>
          <w:sz w:val="24"/>
          <w:szCs w:val="24"/>
          <w14:ligatures w14:val="none"/>
        </w:rPr>
        <w:fldChar w:fldCharType="separate"/>
      </w:r>
      <w:r w:rsidRPr="00242DC3">
        <w:rPr>
          <w:rFonts w:ascii="Arial" w:eastAsia="Times New Roman" w:hAnsi="Arial" w:cs="Arial"/>
          <w:color w:val="00819F"/>
          <w:kern w:val="0"/>
          <w:sz w:val="24"/>
          <w:szCs w:val="24"/>
          <w:u w:val="single"/>
          <w14:ligatures w14:val="none"/>
        </w:rPr>
        <w:t>nursehub</w:t>
      </w:r>
      <w:proofErr w:type="spellEnd"/>
      <w:r w:rsidRPr="00242DC3">
        <w:rPr>
          <w:rFonts w:ascii="Arial" w:eastAsia="Times New Roman" w:hAnsi="Arial" w:cs="Arial"/>
          <w:color w:val="363533"/>
          <w:kern w:val="0"/>
          <w:sz w:val="24"/>
          <w:szCs w:val="24"/>
          <w14:ligatures w14:val="none"/>
        </w:rPr>
        <w:fldChar w:fldCharType="end"/>
      </w:r>
      <w:r w:rsidRPr="00242DC3">
        <w:rPr>
          <w:rFonts w:ascii="Arial" w:eastAsia="Times New Roman" w:hAnsi="Arial" w:cs="Arial"/>
          <w:color w:val="363533"/>
          <w:kern w:val="0"/>
          <w:sz w:val="24"/>
          <w:szCs w:val="24"/>
          <w14:ligatures w14:val="none"/>
        </w:rPr>
        <w:t>. Nurse hub offers access to over 2,280 </w:t>
      </w:r>
      <w:hyperlink r:id="rId11" w:tooltip="Learn more about accessing TEAS practice questions." w:history="1">
        <w:r w:rsidRPr="00242DC3">
          <w:rPr>
            <w:rFonts w:ascii="Arial" w:eastAsia="Times New Roman" w:hAnsi="Arial" w:cs="Arial"/>
            <w:color w:val="00819F"/>
            <w:kern w:val="0"/>
            <w:sz w:val="24"/>
            <w:szCs w:val="24"/>
            <w:u w:val="single"/>
            <w14:ligatures w14:val="none"/>
          </w:rPr>
          <w:t>TEAS practice questions</w:t>
        </w:r>
      </w:hyperlink>
      <w:r w:rsidRPr="00242DC3">
        <w:rPr>
          <w:rFonts w:ascii="Arial" w:eastAsia="Times New Roman" w:hAnsi="Arial" w:cs="Arial"/>
          <w:color w:val="363533"/>
          <w:kern w:val="0"/>
          <w:sz w:val="24"/>
          <w:szCs w:val="24"/>
          <w14:ligatures w14:val="none"/>
        </w:rPr>
        <w:t> with step-step answer explanations for only $19.99 per month. Cancel anytime.</w:t>
      </w:r>
    </w:p>
    <w:p w14:paraId="639F83EE" w14:textId="77777777" w:rsidR="00242DC3" w:rsidRPr="00242DC3" w:rsidRDefault="00242DC3" w:rsidP="00242DC3">
      <w:pPr>
        <w:numPr>
          <w:ilvl w:val="0"/>
          <w:numId w:val="4"/>
        </w:numPr>
        <w:shd w:val="clear" w:color="auto" w:fill="FFFFFF"/>
        <w:spacing w:before="100" w:beforeAutospacing="1" w:after="100" w:afterAutospacing="1"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You will be required to show a picture ID to the test administrator. Acceptable forms of ID are a driver’s license, passport, or state-issued ID.</w:t>
      </w:r>
    </w:p>
    <w:p w14:paraId="799521E4" w14:textId="77777777" w:rsidR="00242DC3" w:rsidRPr="00242DC3" w:rsidRDefault="00242DC3" w:rsidP="00242DC3">
      <w:pPr>
        <w:numPr>
          <w:ilvl w:val="0"/>
          <w:numId w:val="4"/>
        </w:numPr>
        <w:shd w:val="clear" w:color="auto" w:fill="FFFFFF"/>
        <w:spacing w:before="100" w:beforeAutospacing="1" w:after="100" w:afterAutospacing="1" w:line="240" w:lineRule="auto"/>
        <w:rPr>
          <w:rFonts w:ascii="Arial" w:eastAsia="Times New Roman" w:hAnsi="Arial" w:cs="Arial"/>
          <w:color w:val="363533"/>
          <w:kern w:val="0"/>
          <w:sz w:val="24"/>
          <w:szCs w:val="24"/>
          <w14:ligatures w14:val="none"/>
        </w:rPr>
      </w:pPr>
      <w:r w:rsidRPr="00242DC3">
        <w:rPr>
          <w:rFonts w:ascii="Arial" w:eastAsia="Times New Roman" w:hAnsi="Arial" w:cs="Arial"/>
          <w:color w:val="363533"/>
          <w:kern w:val="0"/>
          <w:sz w:val="24"/>
          <w:szCs w:val="24"/>
          <w14:ligatures w14:val="none"/>
        </w:rPr>
        <w:t>The test will begin and end at the scheduled time. If you arrive late, you will not be permitted to take the test and will forfeit the payment of the test.</w:t>
      </w:r>
    </w:p>
    <w:p w14:paraId="67553300" w14:textId="77777777" w:rsidR="00A752F4" w:rsidRPr="003D5139" w:rsidRDefault="00A752F4" w:rsidP="003D5139"/>
    <w:sectPr w:rsidR="00A752F4" w:rsidRPr="003D5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47E6D"/>
    <w:multiLevelType w:val="multilevel"/>
    <w:tmpl w:val="D1D0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158A4"/>
    <w:multiLevelType w:val="multilevel"/>
    <w:tmpl w:val="91CE1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600A9"/>
    <w:multiLevelType w:val="multilevel"/>
    <w:tmpl w:val="FB22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3095E"/>
    <w:multiLevelType w:val="multilevel"/>
    <w:tmpl w:val="2738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6905965">
    <w:abstractNumId w:val="0"/>
  </w:num>
  <w:num w:numId="2" w16cid:durableId="1537816215">
    <w:abstractNumId w:val="2"/>
  </w:num>
  <w:num w:numId="3" w16cid:durableId="448817230">
    <w:abstractNumId w:val="3"/>
  </w:num>
  <w:num w:numId="4" w16cid:durableId="1171339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39"/>
    <w:rsid w:val="00147E1B"/>
    <w:rsid w:val="00242DC3"/>
    <w:rsid w:val="003D5139"/>
    <w:rsid w:val="00697DD3"/>
    <w:rsid w:val="00A752F4"/>
    <w:rsid w:val="00DF24A1"/>
    <w:rsid w:val="00E80A09"/>
    <w:rsid w:val="00F0624C"/>
    <w:rsid w:val="00FA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B3FA"/>
  <w15:chartTrackingRefBased/>
  <w15:docId w15:val="{C09DC909-E5F7-45D1-8B9A-D628767A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662611">
      <w:bodyDiv w:val="1"/>
      <w:marLeft w:val="0"/>
      <w:marRight w:val="0"/>
      <w:marTop w:val="0"/>
      <w:marBottom w:val="0"/>
      <w:divBdr>
        <w:top w:val="none" w:sz="0" w:space="0" w:color="auto"/>
        <w:left w:val="none" w:sz="0" w:space="0" w:color="auto"/>
        <w:bottom w:val="none" w:sz="0" w:space="0" w:color="auto"/>
        <w:right w:val="none" w:sz="0" w:space="0" w:color="auto"/>
      </w:divBdr>
      <w:divsChild>
        <w:div w:id="467287824">
          <w:marLeft w:val="0"/>
          <w:marRight w:val="0"/>
          <w:marTop w:val="0"/>
          <w:marBottom w:val="0"/>
          <w:divBdr>
            <w:top w:val="none" w:sz="0" w:space="0" w:color="auto"/>
            <w:left w:val="none" w:sz="0" w:space="0" w:color="auto"/>
            <w:bottom w:val="none" w:sz="0" w:space="0" w:color="auto"/>
            <w:right w:val="none" w:sz="0" w:space="0" w:color="auto"/>
          </w:divBdr>
        </w:div>
      </w:divsChild>
    </w:div>
    <w:div w:id="1518738273">
      <w:bodyDiv w:val="1"/>
      <w:marLeft w:val="0"/>
      <w:marRight w:val="0"/>
      <w:marTop w:val="0"/>
      <w:marBottom w:val="0"/>
      <w:divBdr>
        <w:top w:val="none" w:sz="0" w:space="0" w:color="auto"/>
        <w:left w:val="none" w:sz="0" w:space="0" w:color="auto"/>
        <w:bottom w:val="none" w:sz="0" w:space="0" w:color="auto"/>
        <w:right w:val="none" w:sz="0" w:space="0" w:color="auto"/>
      </w:divBdr>
      <w:divsChild>
        <w:div w:id="519125719">
          <w:marLeft w:val="0"/>
          <w:marRight w:val="0"/>
          <w:marTop w:val="0"/>
          <w:marBottom w:val="0"/>
          <w:divBdr>
            <w:top w:val="none" w:sz="0" w:space="0" w:color="auto"/>
            <w:left w:val="none" w:sz="0" w:space="0" w:color="auto"/>
            <w:bottom w:val="none" w:sz="0" w:space="0" w:color="auto"/>
            <w:right w:val="none" w:sz="0" w:space="0" w:color="auto"/>
          </w:divBdr>
          <w:divsChild>
            <w:div w:id="851912484">
              <w:marLeft w:val="0"/>
              <w:marRight w:val="0"/>
              <w:marTop w:val="0"/>
              <w:marBottom w:val="0"/>
              <w:divBdr>
                <w:top w:val="none" w:sz="0" w:space="0" w:color="auto"/>
                <w:left w:val="none" w:sz="0" w:space="0" w:color="auto"/>
                <w:bottom w:val="none" w:sz="0" w:space="0" w:color="auto"/>
                <w:right w:val="none" w:sz="0" w:space="0" w:color="auto"/>
              </w:divBdr>
              <w:divsChild>
                <w:div w:id="1240283852">
                  <w:marLeft w:val="0"/>
                  <w:marRight w:val="0"/>
                  <w:marTop w:val="0"/>
                  <w:marBottom w:val="0"/>
                  <w:divBdr>
                    <w:top w:val="none" w:sz="0" w:space="0" w:color="auto"/>
                    <w:left w:val="none" w:sz="0" w:space="0" w:color="auto"/>
                    <w:bottom w:val="none" w:sz="0" w:space="0" w:color="auto"/>
                    <w:right w:val="none" w:sz="0" w:space="0" w:color="auto"/>
                  </w:divBdr>
                  <w:divsChild>
                    <w:div w:id="1495216712">
                      <w:marLeft w:val="0"/>
                      <w:marRight w:val="0"/>
                      <w:marTop w:val="0"/>
                      <w:marBottom w:val="0"/>
                      <w:divBdr>
                        <w:top w:val="none" w:sz="0" w:space="0" w:color="auto"/>
                        <w:left w:val="none" w:sz="0" w:space="0" w:color="auto"/>
                        <w:bottom w:val="none" w:sz="0" w:space="0" w:color="auto"/>
                        <w:right w:val="none" w:sz="0" w:space="0" w:color="auto"/>
                      </w:divBdr>
                    </w:div>
                    <w:div w:id="251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222">
          <w:marLeft w:val="0"/>
          <w:marRight w:val="0"/>
          <w:marTop w:val="0"/>
          <w:marBottom w:val="0"/>
          <w:divBdr>
            <w:top w:val="none" w:sz="0" w:space="0" w:color="auto"/>
            <w:left w:val="none" w:sz="0" w:space="0" w:color="auto"/>
            <w:bottom w:val="none" w:sz="0" w:space="0" w:color="auto"/>
            <w:right w:val="none" w:sz="0" w:space="0" w:color="auto"/>
          </w:divBdr>
          <w:divsChild>
            <w:div w:id="14221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itesting.com/teas-pre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ursing.wsu.edu/documents/2021/07/ati-teas-test-instruction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atitesting.com/teas/register/teas-at-ati__;!!JmPEgBY0HMszNaDT!4LdkG_UfiP6T1OIx5BrhqGKsb-hwjKIVEVzWqkRNfrV056X1mLaUyCiwev06nlPzXYk$" TargetMode="External"/><Relationship Id="rId11" Type="http://schemas.openxmlformats.org/officeDocument/2006/relationships/hyperlink" Target="https://nursehub.com/teas-7-free-practice-tests/" TargetMode="External"/><Relationship Id="rId5" Type="http://schemas.openxmlformats.org/officeDocument/2006/relationships/hyperlink" Target="https://www.atitesting.com/teas/register/teas-at-ati" TargetMode="External"/><Relationship Id="rId10" Type="http://schemas.openxmlformats.org/officeDocument/2006/relationships/hyperlink" Target="https://atitesting.com/" TargetMode="External"/><Relationship Id="rId4" Type="http://schemas.openxmlformats.org/officeDocument/2006/relationships/webSettings" Target="webSettings.xml"/><Relationship Id="rId9" Type="http://schemas.openxmlformats.org/officeDocument/2006/relationships/hyperlink" Target="https://www.atites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Markowitz</dc:creator>
  <cp:keywords/>
  <dc:description/>
  <cp:lastModifiedBy>Marianne Markowitz</cp:lastModifiedBy>
  <cp:revision>2</cp:revision>
  <dcterms:created xsi:type="dcterms:W3CDTF">2024-07-22T15:34:00Z</dcterms:created>
  <dcterms:modified xsi:type="dcterms:W3CDTF">2024-07-22T15:34:00Z</dcterms:modified>
</cp:coreProperties>
</file>